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4CEC" w14:textId="4C63B0A7" w:rsidR="005F3F7D" w:rsidRPr="00D54DE5" w:rsidRDefault="005F3F7D" w:rsidP="005F3F7D">
      <w:pPr>
        <w:jc w:val="both"/>
        <w:rPr>
          <w:rFonts w:ascii="Arial" w:hAnsi="Arial" w:cs="Arial"/>
        </w:rPr>
      </w:pPr>
    </w:p>
    <w:p w14:paraId="22FE23C4" w14:textId="77777777" w:rsidR="00431CB7" w:rsidRPr="00D54DE5" w:rsidRDefault="004F5361" w:rsidP="00431CB7">
      <w:pPr>
        <w:pStyle w:val="Indirizzo"/>
        <w:spacing w:before="0" w:line="240" w:lineRule="auto"/>
        <w:ind w:firstLine="6237"/>
        <w:jc w:val="right"/>
        <w:rPr>
          <w:rFonts w:ascii="Arial" w:hAnsi="Arial" w:cs="Arial"/>
        </w:rPr>
      </w:pPr>
      <w:r w:rsidRPr="00D54DE5">
        <w:rPr>
          <w:rFonts w:ascii="Arial" w:hAnsi="Arial" w:cs="Arial"/>
        </w:rPr>
        <w:tab/>
      </w:r>
    </w:p>
    <w:p w14:paraId="6FFFF86C" w14:textId="205EEBFE" w:rsidR="00431CB7" w:rsidRPr="00D54DE5" w:rsidRDefault="00874EC6" w:rsidP="0073204D">
      <w:pPr>
        <w:pStyle w:val="Indirizzo"/>
        <w:spacing w:before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SCHEMA DEL </w:t>
      </w:r>
      <w:r w:rsidR="00ED55D8" w:rsidRPr="00D54DE5">
        <w:rPr>
          <w:rFonts w:ascii="Arial" w:hAnsi="Arial" w:cs="Arial"/>
          <w:b/>
          <w:bCs/>
          <w:sz w:val="22"/>
          <w:szCs w:val="22"/>
        </w:rPr>
        <w:t>PROTOCOLLO DI INTESA PER LA REALIZZAZIONE</w:t>
      </w:r>
      <w:r w:rsidR="00EF6E9F">
        <w:rPr>
          <w:rFonts w:ascii="Arial" w:hAnsi="Arial" w:cs="Arial"/>
          <w:b/>
          <w:bCs/>
          <w:sz w:val="22"/>
          <w:szCs w:val="22"/>
        </w:rPr>
        <w:t xml:space="preserve"> </w:t>
      </w:r>
      <w:r w:rsidR="001A0FBD">
        <w:rPr>
          <w:rFonts w:ascii="Arial" w:hAnsi="Arial" w:cs="Arial"/>
          <w:b/>
          <w:bCs/>
          <w:sz w:val="22"/>
          <w:szCs w:val="22"/>
        </w:rPr>
        <w:t>DI UN EVENTO PER LA PROMOZIONE DEL TURISMO E LA LEGALITA’ SUL TERRITORIO CON L’INTERVENTO DELLA FANFARA DEI CARABINIERI</w:t>
      </w:r>
    </w:p>
    <w:p w14:paraId="11B1AC9D" w14:textId="77777777" w:rsidR="00ED55D8" w:rsidRPr="00D54DE5" w:rsidRDefault="00ED55D8" w:rsidP="00ED55D8">
      <w:pPr>
        <w:rPr>
          <w:rFonts w:ascii="Arial" w:hAnsi="Arial" w:cs="Arial"/>
          <w:lang w:eastAsia="it-IT"/>
        </w:rPr>
      </w:pPr>
    </w:p>
    <w:p w14:paraId="45B681A9" w14:textId="3B1F4CFE" w:rsidR="005E08C2" w:rsidRPr="00D54DE5" w:rsidRDefault="005E08C2" w:rsidP="005E08C2">
      <w:pPr>
        <w:jc w:val="center"/>
        <w:rPr>
          <w:rFonts w:ascii="Arial" w:hAnsi="Arial" w:cs="Arial"/>
          <w:b/>
          <w:bCs/>
          <w:lang w:eastAsia="it-IT"/>
        </w:rPr>
      </w:pPr>
      <w:r w:rsidRPr="00D54DE5">
        <w:rPr>
          <w:rFonts w:ascii="Arial" w:hAnsi="Arial" w:cs="Arial"/>
          <w:b/>
          <w:bCs/>
          <w:lang w:eastAsia="it-IT"/>
        </w:rPr>
        <w:t>TRA</w:t>
      </w:r>
    </w:p>
    <w:p w14:paraId="548DEF3D" w14:textId="04FD5F6D" w:rsidR="0073204D" w:rsidRPr="0073204D" w:rsidRDefault="005E08C2" w:rsidP="0073204D">
      <w:p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 xml:space="preserve">Il </w:t>
      </w:r>
      <w:r w:rsidRPr="00D54DE5">
        <w:rPr>
          <w:rFonts w:ascii="Arial" w:hAnsi="Arial" w:cs="Arial"/>
          <w:b/>
          <w:bCs/>
          <w:lang w:eastAsia="it-IT"/>
        </w:rPr>
        <w:t>Comune di Perledo</w:t>
      </w:r>
      <w:r w:rsidRPr="00D54DE5">
        <w:rPr>
          <w:rFonts w:ascii="Arial" w:hAnsi="Arial" w:cs="Arial"/>
          <w:lang w:eastAsia="it-IT"/>
        </w:rPr>
        <w:t>, partita iva 00710400136, con sede in via della Pace n.10, 23828, Perledo (LC)</w:t>
      </w:r>
      <w:r w:rsidR="0073204D" w:rsidRPr="00D54DE5">
        <w:rPr>
          <w:rFonts w:ascii="Arial" w:hAnsi="Arial" w:cs="Arial"/>
          <w:lang w:eastAsia="it-IT"/>
        </w:rPr>
        <w:t xml:space="preserve">, PEC: </w:t>
      </w:r>
      <w:hyperlink r:id="rId7" w:history="1">
        <w:r w:rsidR="0073204D" w:rsidRPr="00D54DE5">
          <w:rPr>
            <w:rStyle w:val="Collegamentoipertestuale"/>
            <w:rFonts w:ascii="Arial" w:hAnsi="Arial" w:cs="Arial"/>
            <w:lang w:eastAsia="it-IT"/>
          </w:rPr>
          <w:t>comune.perledo@pec.regione.lombardia.it</w:t>
        </w:r>
      </w:hyperlink>
      <w:r w:rsidR="0073204D" w:rsidRPr="00D54DE5">
        <w:rPr>
          <w:rFonts w:ascii="Arial" w:hAnsi="Arial" w:cs="Arial"/>
          <w:lang w:eastAsia="it-IT"/>
        </w:rPr>
        <w:t xml:space="preserve"> </w:t>
      </w:r>
      <w:r w:rsidR="003F4AEA">
        <w:rPr>
          <w:rFonts w:ascii="Arial" w:hAnsi="Arial" w:cs="Arial"/>
          <w:lang w:eastAsia="it-IT"/>
        </w:rPr>
        <w:t xml:space="preserve">di seguito denominato </w:t>
      </w:r>
      <w:r w:rsidR="003F4AEA" w:rsidRPr="00D27076">
        <w:rPr>
          <w:rFonts w:ascii="Arial" w:hAnsi="Arial" w:cs="Arial"/>
          <w:b/>
          <w:bCs/>
          <w:lang w:eastAsia="it-IT"/>
        </w:rPr>
        <w:t>Comune</w:t>
      </w:r>
    </w:p>
    <w:p w14:paraId="24B44EBE" w14:textId="09161F61" w:rsidR="005E08C2" w:rsidRPr="00D54DE5" w:rsidRDefault="005E08C2" w:rsidP="005E08C2">
      <w:pPr>
        <w:jc w:val="center"/>
        <w:rPr>
          <w:rFonts w:ascii="Arial" w:hAnsi="Arial" w:cs="Arial"/>
          <w:b/>
          <w:bCs/>
          <w:lang w:eastAsia="it-IT"/>
        </w:rPr>
      </w:pPr>
      <w:r w:rsidRPr="00D54DE5">
        <w:rPr>
          <w:rFonts w:ascii="Arial" w:hAnsi="Arial" w:cs="Arial"/>
          <w:b/>
          <w:bCs/>
          <w:lang w:eastAsia="it-IT"/>
        </w:rPr>
        <w:t>E</w:t>
      </w:r>
    </w:p>
    <w:p w14:paraId="218FBE33" w14:textId="3BA421DC" w:rsidR="005E08C2" w:rsidRPr="00D54DE5" w:rsidRDefault="00874EC6" w:rsidP="005E08C2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b/>
          <w:bCs/>
          <w:lang w:eastAsia="it-IT"/>
        </w:rPr>
        <w:t>____________</w:t>
      </w:r>
      <w:r w:rsidR="005E08C2" w:rsidRPr="00D54DE5">
        <w:rPr>
          <w:rFonts w:ascii="Arial" w:hAnsi="Arial" w:cs="Arial"/>
          <w:lang w:eastAsia="it-IT"/>
        </w:rPr>
        <w:t xml:space="preserve">, partita iva </w:t>
      </w:r>
      <w:r>
        <w:rPr>
          <w:rFonts w:ascii="Arial" w:hAnsi="Arial" w:cs="Arial"/>
          <w:b/>
          <w:bCs/>
          <w:lang w:eastAsia="it-IT"/>
        </w:rPr>
        <w:t>____________</w:t>
      </w:r>
      <w:r w:rsidR="005E08C2" w:rsidRPr="00D54DE5">
        <w:rPr>
          <w:rFonts w:ascii="Arial" w:hAnsi="Arial" w:cs="Arial"/>
          <w:lang w:eastAsia="it-IT"/>
        </w:rPr>
        <w:t xml:space="preserve">, con sede in </w:t>
      </w:r>
      <w:r w:rsidR="00431359" w:rsidRPr="00D54DE5">
        <w:rPr>
          <w:rFonts w:ascii="Arial" w:hAnsi="Arial" w:cs="Arial"/>
          <w:lang w:eastAsia="it-IT"/>
        </w:rPr>
        <w:t xml:space="preserve">via </w:t>
      </w:r>
      <w:r>
        <w:rPr>
          <w:rFonts w:ascii="Arial" w:hAnsi="Arial" w:cs="Arial"/>
          <w:lang w:eastAsia="it-IT"/>
        </w:rPr>
        <w:t>__________</w:t>
      </w:r>
      <w:r w:rsidR="005E08C2" w:rsidRPr="00D54DE5">
        <w:rPr>
          <w:rFonts w:ascii="Arial" w:hAnsi="Arial" w:cs="Arial"/>
          <w:lang w:eastAsia="it-IT"/>
        </w:rPr>
        <w:t xml:space="preserve"> n.</w:t>
      </w:r>
      <w:r>
        <w:rPr>
          <w:rFonts w:ascii="Arial" w:hAnsi="Arial" w:cs="Arial"/>
          <w:lang w:eastAsia="it-IT"/>
        </w:rPr>
        <w:t>___</w:t>
      </w:r>
      <w:r w:rsidR="005E08C2" w:rsidRPr="00D54DE5">
        <w:rPr>
          <w:rFonts w:ascii="Arial" w:hAnsi="Arial" w:cs="Arial"/>
          <w:lang w:eastAsia="it-IT"/>
        </w:rPr>
        <w:t>,</w:t>
      </w:r>
      <w:r w:rsidR="00431359" w:rsidRPr="00D54DE5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>_______</w:t>
      </w:r>
      <w:r w:rsidR="005E08C2" w:rsidRPr="00D54DE5">
        <w:rPr>
          <w:rFonts w:ascii="Arial" w:hAnsi="Arial" w:cs="Arial"/>
          <w:lang w:eastAsia="it-IT"/>
        </w:rPr>
        <w:t xml:space="preserve">, </w:t>
      </w:r>
      <w:r>
        <w:rPr>
          <w:rFonts w:ascii="Arial" w:hAnsi="Arial" w:cs="Arial"/>
          <w:lang w:eastAsia="it-IT"/>
        </w:rPr>
        <w:t>_______</w:t>
      </w:r>
      <w:r w:rsidR="005E08C2" w:rsidRPr="00D54DE5">
        <w:rPr>
          <w:rFonts w:ascii="Arial" w:hAnsi="Arial" w:cs="Arial"/>
          <w:lang w:eastAsia="it-IT"/>
        </w:rPr>
        <w:t xml:space="preserve"> (</w:t>
      </w:r>
      <w:r>
        <w:rPr>
          <w:rFonts w:ascii="Arial" w:hAnsi="Arial" w:cs="Arial"/>
          <w:lang w:eastAsia="it-IT"/>
        </w:rPr>
        <w:t>__</w:t>
      </w:r>
      <w:r w:rsidR="005E08C2" w:rsidRPr="00D54DE5">
        <w:rPr>
          <w:rFonts w:ascii="Arial" w:hAnsi="Arial" w:cs="Arial"/>
          <w:lang w:eastAsia="it-IT"/>
        </w:rPr>
        <w:t>)</w:t>
      </w:r>
      <w:r w:rsidR="0073204D" w:rsidRPr="00D54DE5">
        <w:rPr>
          <w:rFonts w:ascii="Arial" w:hAnsi="Arial" w:cs="Arial"/>
          <w:lang w:eastAsia="it-IT"/>
        </w:rPr>
        <w:t>, PEC</w:t>
      </w:r>
      <w:r w:rsidR="00D27076">
        <w:rPr>
          <w:rFonts w:ascii="Arial" w:hAnsi="Arial" w:cs="Arial"/>
          <w:lang w:eastAsia="it-IT"/>
        </w:rPr>
        <w:t xml:space="preserve">: </w:t>
      </w:r>
      <w:r w:rsidR="001A0FBD">
        <w:rPr>
          <w:rFonts w:ascii="Arial" w:hAnsi="Arial" w:cs="Arial"/>
          <w:lang w:eastAsia="it-IT"/>
        </w:rPr>
        <w:t>__________________</w:t>
      </w:r>
      <w:hyperlink r:id="rId8" w:history="1"/>
      <w:r w:rsidR="003F4AEA">
        <w:rPr>
          <w:rFonts w:ascii="Arial" w:hAnsi="Arial" w:cs="Arial"/>
          <w:lang w:eastAsia="it-IT"/>
        </w:rPr>
        <w:t xml:space="preserve">, di seguito denominato </w:t>
      </w:r>
      <w:r w:rsidR="003F4AEA" w:rsidRPr="00D27076">
        <w:rPr>
          <w:rFonts w:ascii="Arial" w:hAnsi="Arial" w:cs="Arial"/>
          <w:b/>
          <w:bCs/>
          <w:lang w:eastAsia="it-IT"/>
        </w:rPr>
        <w:t>Associazione</w:t>
      </w:r>
      <w:r w:rsidR="0073204D" w:rsidRPr="00D54DE5">
        <w:rPr>
          <w:rFonts w:ascii="Arial" w:hAnsi="Arial" w:cs="Arial"/>
          <w:lang w:eastAsia="it-IT"/>
        </w:rPr>
        <w:t>:</w:t>
      </w:r>
    </w:p>
    <w:p w14:paraId="422177C3" w14:textId="4D8ECE2D" w:rsidR="005E08C2" w:rsidRPr="00D54DE5" w:rsidRDefault="000E021B" w:rsidP="000E021B">
      <w:pPr>
        <w:jc w:val="center"/>
        <w:rPr>
          <w:rFonts w:ascii="Arial" w:hAnsi="Arial" w:cs="Arial"/>
          <w:b/>
          <w:bCs/>
          <w:lang w:eastAsia="it-IT"/>
        </w:rPr>
      </w:pPr>
      <w:r w:rsidRPr="00D54DE5">
        <w:rPr>
          <w:rFonts w:ascii="Arial" w:hAnsi="Arial" w:cs="Arial"/>
          <w:b/>
          <w:bCs/>
          <w:lang w:eastAsia="it-IT"/>
        </w:rPr>
        <w:t>VISTO</w:t>
      </w:r>
    </w:p>
    <w:p w14:paraId="7924AE3D" w14:textId="70FE13C9" w:rsidR="000E021B" w:rsidRPr="00D54DE5" w:rsidRDefault="000E021B" w:rsidP="000E021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>il “Regolamento per la concessione di contributi ad associazioni, istituzioni ed enti pubblici e privati” approvato con deliberazione del Consiglio Comunale n. 34 del 27.9.2007 e ss. mm. e ii.;</w:t>
      </w:r>
    </w:p>
    <w:p w14:paraId="503E5FD9" w14:textId="59D5B1D2" w:rsidR="000E021B" w:rsidRPr="00D54DE5" w:rsidRDefault="000E021B" w:rsidP="000E021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>il comma 9 dell’art. 6 del D.L. 78/2010, prevede che “</w:t>
      </w:r>
      <w:r w:rsidRPr="00D54DE5">
        <w:rPr>
          <w:rFonts w:ascii="Arial" w:hAnsi="Arial" w:cs="Arial"/>
          <w:i/>
          <w:iCs/>
          <w:lang w:eastAsia="it-IT"/>
        </w:rPr>
        <w:t>a decorrere dall'anno 2011 le amministrazioni pubbliche inserite nel conto economico consolidato della pubblica amministrazione, come individuate dall'Istituto nazionale di statistica (ISTAT) ai sensi del comma 3 dell'articolo 1 della legge 31 dicembre 2009, n. 196, incluse le autorità indipendenti, non possono effettuare spese per sponsorizzazioni</w:t>
      </w:r>
      <w:r w:rsidRPr="00D54DE5">
        <w:rPr>
          <w:rFonts w:ascii="Arial" w:hAnsi="Arial" w:cs="Arial"/>
          <w:lang w:eastAsia="it-IT"/>
        </w:rPr>
        <w:t>”;</w:t>
      </w:r>
    </w:p>
    <w:p w14:paraId="52559FE1" w14:textId="7DC28C1B" w:rsidR="00D54DE5" w:rsidRDefault="00EF6E9F" w:rsidP="000E021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l</w:t>
      </w:r>
      <w:r w:rsidR="00D54DE5" w:rsidRPr="00D54DE5">
        <w:rPr>
          <w:rFonts w:ascii="Arial" w:hAnsi="Arial" w:cs="Arial"/>
          <w:lang w:eastAsia="it-IT"/>
        </w:rPr>
        <w:t>o statuto del Comune di Perledo;</w:t>
      </w:r>
    </w:p>
    <w:p w14:paraId="3BC6BD5B" w14:textId="4EA13E34" w:rsidR="00EF6E9F" w:rsidRDefault="00EF6E9F" w:rsidP="000E021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la Costituzione in particolare </w:t>
      </w:r>
      <w:hyperlink r:id="rId9" w:history="1">
        <w:r w:rsidRPr="00EF6E9F">
          <w:rPr>
            <w:lang w:eastAsia="it-IT"/>
          </w:rPr>
          <w:t>titolo</w:t>
        </w:r>
      </w:hyperlink>
      <w:r w:rsidRPr="00EF6E9F">
        <w:rPr>
          <w:rFonts w:ascii="Arial" w:hAnsi="Arial" w:cs="Arial"/>
          <w:lang w:eastAsia="it-IT"/>
        </w:rPr>
        <w:t xml:space="preserve"> V della parte II </w:t>
      </w:r>
      <w:r>
        <w:rPr>
          <w:rFonts w:ascii="Arial" w:hAnsi="Arial" w:cs="Arial"/>
          <w:lang w:eastAsia="it-IT"/>
        </w:rPr>
        <w:t xml:space="preserve">- </w:t>
      </w:r>
      <w:r w:rsidRPr="00EF6E9F">
        <w:rPr>
          <w:rFonts w:ascii="Arial" w:hAnsi="Arial" w:cs="Arial"/>
          <w:lang w:eastAsia="it-IT"/>
        </w:rPr>
        <w:t>art. 118 Cost., che prevede che «le funzioni amministrative sono attribuite ai Comuni salvo che, per assicurarne l'esercizio unitario, siano conferite a</w:t>
      </w:r>
      <w:r>
        <w:rPr>
          <w:rFonts w:ascii="Arial" w:hAnsi="Arial" w:cs="Arial"/>
          <w:lang w:eastAsia="it-IT"/>
        </w:rPr>
        <w:t>d altri Enti</w:t>
      </w:r>
      <w:r w:rsidRPr="00EF6E9F">
        <w:rPr>
          <w:rFonts w:ascii="Arial" w:hAnsi="Arial" w:cs="Arial"/>
          <w:lang w:eastAsia="it-IT"/>
        </w:rPr>
        <w:t xml:space="preserve">, sulla base dei </w:t>
      </w:r>
      <w:hyperlink r:id="rId10" w:history="1">
        <w:r w:rsidRPr="00EF6E9F">
          <w:rPr>
            <w:lang w:eastAsia="it-IT"/>
          </w:rPr>
          <w:t>principi</w:t>
        </w:r>
      </w:hyperlink>
      <w:r w:rsidRPr="00EF6E9F">
        <w:rPr>
          <w:rFonts w:ascii="Arial" w:hAnsi="Arial" w:cs="Arial"/>
          <w:lang w:eastAsia="it-IT"/>
        </w:rPr>
        <w:t xml:space="preserve"> di sussidiarietà, differenziazione ed adeguatezza</w:t>
      </w:r>
      <w:r>
        <w:rPr>
          <w:rFonts w:ascii="Arial" w:hAnsi="Arial" w:cs="Arial"/>
          <w:lang w:eastAsia="it-IT"/>
        </w:rPr>
        <w:t>;</w:t>
      </w:r>
    </w:p>
    <w:p w14:paraId="32E0BC9D" w14:textId="226777BE" w:rsidR="00EF6E9F" w:rsidRPr="00D54DE5" w:rsidRDefault="00EF6E9F" w:rsidP="000E021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il D. Lgs. 267/2000 in particolare art. 113 bis;</w:t>
      </w:r>
    </w:p>
    <w:p w14:paraId="06E49960" w14:textId="77777777" w:rsidR="00D54DE5" w:rsidRPr="00D54DE5" w:rsidRDefault="00D54DE5" w:rsidP="00D54DE5">
      <w:pPr>
        <w:jc w:val="both"/>
        <w:rPr>
          <w:rFonts w:ascii="Arial" w:hAnsi="Arial" w:cs="Arial"/>
          <w:lang w:eastAsia="it-IT"/>
        </w:rPr>
      </w:pPr>
    </w:p>
    <w:p w14:paraId="6EC62B03" w14:textId="6FA24760" w:rsidR="00D54DE5" w:rsidRPr="00D54DE5" w:rsidRDefault="00D54DE5" w:rsidP="00D54DE5">
      <w:pPr>
        <w:jc w:val="center"/>
        <w:rPr>
          <w:rFonts w:ascii="Arial" w:hAnsi="Arial" w:cs="Arial"/>
          <w:b/>
          <w:bCs/>
          <w:lang w:eastAsia="it-IT"/>
        </w:rPr>
      </w:pPr>
      <w:r w:rsidRPr="00D54DE5">
        <w:rPr>
          <w:rFonts w:ascii="Arial" w:hAnsi="Arial" w:cs="Arial"/>
          <w:b/>
          <w:bCs/>
          <w:lang w:eastAsia="it-IT"/>
        </w:rPr>
        <w:t>PREMESSO</w:t>
      </w:r>
    </w:p>
    <w:p w14:paraId="71E88E40" w14:textId="77E858FA" w:rsidR="00D54DE5" w:rsidRDefault="00D54DE5" w:rsidP="00D54DE5">
      <w:p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 xml:space="preserve">E’ intenzione della presente amministrazione </w:t>
      </w:r>
      <w:r w:rsidR="001A0FBD">
        <w:rPr>
          <w:rFonts w:ascii="Arial" w:hAnsi="Arial" w:cs="Arial"/>
          <w:lang w:eastAsia="it-IT"/>
        </w:rPr>
        <w:t>promuovere il turismo e i principi di cultura e legalità con un evento da svolgersi sul territorio comunale nel mese di maggio con il coinvolgimento della fanfara dei carabinieri con la partecipazione di 35 musicisti</w:t>
      </w:r>
      <w:r w:rsidRPr="00D54DE5">
        <w:rPr>
          <w:rFonts w:ascii="Arial" w:hAnsi="Arial" w:cs="Arial"/>
          <w:lang w:eastAsia="it-IT"/>
        </w:rPr>
        <w:t>.</w:t>
      </w:r>
    </w:p>
    <w:p w14:paraId="511023E3" w14:textId="77777777" w:rsidR="001A0FBD" w:rsidRPr="00D54DE5" w:rsidRDefault="001A0FBD" w:rsidP="00D54DE5">
      <w:pPr>
        <w:jc w:val="both"/>
        <w:rPr>
          <w:rFonts w:ascii="Arial" w:hAnsi="Arial" w:cs="Arial"/>
          <w:lang w:eastAsia="it-IT"/>
        </w:rPr>
      </w:pPr>
    </w:p>
    <w:p w14:paraId="28EFC6F0" w14:textId="5C69AF3D" w:rsidR="00D54DE5" w:rsidRPr="00D54DE5" w:rsidRDefault="00D54DE5" w:rsidP="00D54DE5">
      <w:pPr>
        <w:jc w:val="center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b/>
          <w:lang w:eastAsia="it-IT"/>
        </w:rPr>
        <w:t>SI CONVIENE E SI STIPULA QUANTO SEGUE</w:t>
      </w:r>
    </w:p>
    <w:p w14:paraId="574479A3" w14:textId="21C7FFBD" w:rsidR="00ED55D8" w:rsidRPr="00D54DE5" w:rsidRDefault="00D6229D" w:rsidP="00ED55D8">
      <w:pPr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Finalità</w:t>
      </w:r>
    </w:p>
    <w:p w14:paraId="1B3C7D6E" w14:textId="77777777" w:rsidR="001A0FBD" w:rsidRDefault="001A0FBD" w:rsidP="00ED55D8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L’evento avrà lo scopo di intrattenere i turisti presenti sul territorio e un richiamo per gli utenti presenti nelle zone limitrofe con ripercussioni positive per le attività commerciali. </w:t>
      </w:r>
    </w:p>
    <w:p w14:paraId="4B877BE7" w14:textId="78D91CE7" w:rsidR="001A0FBD" w:rsidRDefault="001A0FBD" w:rsidP="00ED55D8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Inoltre grazie alla presenza del corpo dei carabinieri si avrà la possibilità di sensibilizzare la comunità sui temi della legalità e della cultura musicale</w:t>
      </w:r>
      <w:r w:rsidR="00D6229D">
        <w:rPr>
          <w:rFonts w:ascii="Arial" w:hAnsi="Arial" w:cs="Arial"/>
          <w:lang w:eastAsia="it-IT"/>
        </w:rPr>
        <w:t>, quale elemento di coesione e socialità.</w:t>
      </w:r>
    </w:p>
    <w:p w14:paraId="6AB71A67" w14:textId="59E8CDF8" w:rsidR="00ED55D8" w:rsidRDefault="00D6229D" w:rsidP="00ED55D8">
      <w:pPr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lastRenderedPageBreak/>
        <w:t>Organizzazione dell’evento</w:t>
      </w:r>
    </w:p>
    <w:p w14:paraId="1E90DCBB" w14:textId="6EBB50CF" w:rsidR="00DA6DB0" w:rsidRDefault="00DA6DB0" w:rsidP="00DA6DB0">
      <w:pPr>
        <w:jc w:val="both"/>
        <w:rPr>
          <w:rFonts w:ascii="Arial" w:hAnsi="Arial" w:cs="Arial"/>
          <w:lang w:eastAsia="it-IT"/>
        </w:rPr>
      </w:pPr>
      <w:r w:rsidRPr="00DA6DB0">
        <w:rPr>
          <w:rFonts w:ascii="Arial" w:hAnsi="Arial" w:cs="Arial"/>
          <w:lang w:eastAsia="it-IT"/>
        </w:rPr>
        <w:t>L’evento si svolgerà il giorno 23 maggio</w:t>
      </w:r>
      <w:r>
        <w:rPr>
          <w:rFonts w:ascii="Arial" w:hAnsi="Arial" w:cs="Arial"/>
          <w:lang w:eastAsia="it-IT"/>
        </w:rPr>
        <w:t>, data modificabile in accordo con l’Ente, nel centro storico di Perledo. Prevederà la partecipazione di musicisti della fanfara dei carabinieri che si esibiranno in serata.</w:t>
      </w:r>
    </w:p>
    <w:p w14:paraId="270447CC" w14:textId="580EFF40" w:rsidR="00FA21C6" w:rsidRDefault="00FA21C6" w:rsidP="00DA6DB0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L’associazione dovrà verificare e predisporre l’impianto tecnico necessario all’evento e si farà carico della omologazione.</w:t>
      </w:r>
    </w:p>
    <w:p w14:paraId="22D81BF7" w14:textId="23A09B06" w:rsidR="00DA6DB0" w:rsidRDefault="00DA6DB0" w:rsidP="00DA6DB0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La fanfara arriverà sul territorio comunale un paio di ore prima dell’esibizione. Dovrà essere accolto dai volontari dell’associazione che avranno predisposto spazi idonei per la preparazione degli artisti (camerini) e stoccaggio </w:t>
      </w:r>
      <w:r w:rsidR="00FA21C6">
        <w:rPr>
          <w:rFonts w:ascii="Arial" w:hAnsi="Arial" w:cs="Arial"/>
          <w:lang w:eastAsia="it-IT"/>
        </w:rPr>
        <w:t>in sicurezza dell’</w:t>
      </w:r>
      <w:r>
        <w:rPr>
          <w:rFonts w:ascii="Arial" w:hAnsi="Arial" w:cs="Arial"/>
          <w:lang w:eastAsia="it-IT"/>
        </w:rPr>
        <w:t xml:space="preserve">attrezzatura e </w:t>
      </w:r>
      <w:r w:rsidR="00FA21C6">
        <w:rPr>
          <w:rFonts w:ascii="Arial" w:hAnsi="Arial" w:cs="Arial"/>
          <w:lang w:eastAsia="it-IT"/>
        </w:rPr>
        <w:t xml:space="preserve">degli </w:t>
      </w:r>
      <w:r>
        <w:rPr>
          <w:rFonts w:ascii="Arial" w:hAnsi="Arial" w:cs="Arial"/>
          <w:lang w:eastAsia="it-IT"/>
        </w:rPr>
        <w:t>strumenti</w:t>
      </w:r>
      <w:r w:rsidR="00FA21C6">
        <w:rPr>
          <w:rFonts w:ascii="Arial" w:hAnsi="Arial" w:cs="Arial"/>
          <w:lang w:eastAsia="it-IT"/>
        </w:rPr>
        <w:t xml:space="preserve"> musicali</w:t>
      </w:r>
      <w:r>
        <w:rPr>
          <w:rFonts w:ascii="Arial" w:hAnsi="Arial" w:cs="Arial"/>
          <w:lang w:eastAsia="it-IT"/>
        </w:rPr>
        <w:t>.</w:t>
      </w:r>
    </w:p>
    <w:p w14:paraId="0C348F0F" w14:textId="405636AB" w:rsidR="00DA6DB0" w:rsidRDefault="00FA21C6" w:rsidP="00FA21C6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L’associazione in accordo con il direttore d’orchestra dovrà definire i brani da suonare condividendoli con il Sindaco e organizzare la cena dei musicisti. Il pasto dovrà essere organizzato con un menù fisso con tempi ben definiti col ristoratore di modo da essere contenuto nella durata di un’ora e mezza massimo.</w:t>
      </w:r>
    </w:p>
    <w:p w14:paraId="4130D3E1" w14:textId="77777777" w:rsidR="00FA21C6" w:rsidRPr="00ED55D8" w:rsidRDefault="00FA21C6" w:rsidP="00FA21C6">
      <w:pPr>
        <w:rPr>
          <w:rFonts w:ascii="Arial" w:hAnsi="Arial" w:cs="Arial"/>
          <w:b/>
          <w:bCs/>
          <w:lang w:eastAsia="it-IT"/>
        </w:rPr>
      </w:pPr>
      <w:r w:rsidRPr="00ED55D8">
        <w:rPr>
          <w:rFonts w:ascii="Arial" w:hAnsi="Arial" w:cs="Arial"/>
          <w:b/>
          <w:bCs/>
          <w:lang w:eastAsia="it-IT"/>
        </w:rPr>
        <w:t>Aspetti economici e gestionali</w:t>
      </w:r>
    </w:p>
    <w:p w14:paraId="02E5C59E" w14:textId="46021C6A" w:rsidR="00FA21C6" w:rsidRDefault="00FA21C6" w:rsidP="00FA21C6">
      <w:p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>L</w:t>
      </w:r>
      <w:r w:rsidRPr="00ED55D8">
        <w:rPr>
          <w:rFonts w:ascii="Arial" w:hAnsi="Arial" w:cs="Arial"/>
          <w:lang w:eastAsia="it-IT"/>
        </w:rPr>
        <w:t xml:space="preserve">’Associazione </w:t>
      </w:r>
      <w:r w:rsidRPr="00D54DE5">
        <w:rPr>
          <w:rFonts w:ascii="Arial" w:hAnsi="Arial" w:cs="Arial"/>
          <w:lang w:eastAsia="it-IT"/>
        </w:rPr>
        <w:t>sostiene tutti i costi di realizzazione</w:t>
      </w:r>
      <w:r>
        <w:rPr>
          <w:rFonts w:ascii="Arial" w:hAnsi="Arial" w:cs="Arial"/>
          <w:lang w:eastAsia="it-IT"/>
        </w:rPr>
        <w:t xml:space="preserve"> e </w:t>
      </w:r>
      <w:r w:rsidRPr="00D54DE5">
        <w:rPr>
          <w:rFonts w:ascii="Arial" w:hAnsi="Arial" w:cs="Arial"/>
          <w:lang w:eastAsia="it-IT"/>
        </w:rPr>
        <w:t xml:space="preserve">gestione </w:t>
      </w:r>
      <w:r>
        <w:rPr>
          <w:rFonts w:ascii="Arial" w:hAnsi="Arial" w:cs="Arial"/>
          <w:lang w:eastAsia="it-IT"/>
        </w:rPr>
        <w:t>dell’evento garantendo il rispetto delle normative</w:t>
      </w:r>
      <w:r w:rsidRPr="00D54DE5">
        <w:rPr>
          <w:rFonts w:ascii="Arial" w:hAnsi="Arial" w:cs="Arial"/>
          <w:lang w:eastAsia="it-IT"/>
        </w:rPr>
        <w:t xml:space="preserve"> di Legge</w:t>
      </w:r>
      <w:r>
        <w:rPr>
          <w:rFonts w:ascii="Arial" w:hAnsi="Arial" w:cs="Arial"/>
          <w:lang w:eastAsia="it-IT"/>
        </w:rPr>
        <w:t xml:space="preserve"> e sollevando l’amministrazione da qualunque responsabilità. </w:t>
      </w:r>
    </w:p>
    <w:p w14:paraId="105A8B47" w14:textId="41AFC584" w:rsidR="00FA21C6" w:rsidRPr="00FA21C6" w:rsidRDefault="00FA21C6" w:rsidP="00FA21C6">
      <w:pPr>
        <w:jc w:val="both"/>
        <w:rPr>
          <w:rFonts w:ascii="Arial" w:hAnsi="Arial" w:cs="Arial"/>
          <w:lang w:eastAsia="it-IT"/>
        </w:rPr>
      </w:pPr>
      <w:r w:rsidRPr="00FA21C6">
        <w:rPr>
          <w:rFonts w:ascii="Arial" w:hAnsi="Arial" w:cs="Arial"/>
          <w:lang w:eastAsia="it-IT"/>
        </w:rPr>
        <w:t xml:space="preserve">La liquidazione avverrà solo a seguito di presentazione di regolare rendicontazione dei costi </w:t>
      </w:r>
      <w:r>
        <w:rPr>
          <w:rFonts w:ascii="Arial" w:hAnsi="Arial" w:cs="Arial"/>
          <w:lang w:eastAsia="it-IT"/>
        </w:rPr>
        <w:t xml:space="preserve">effettivamente </w:t>
      </w:r>
      <w:r w:rsidRPr="00FA21C6">
        <w:rPr>
          <w:rFonts w:ascii="Arial" w:hAnsi="Arial" w:cs="Arial"/>
          <w:lang w:eastAsia="it-IT"/>
        </w:rPr>
        <w:t>sostenuti per l’evento e direttamente ad esso riferiti nel rispetto del regolamento comunale per la concessione di contributi ad associazioni, istituzioni ed enti pubblici e privati</w:t>
      </w:r>
      <w:r w:rsidR="00B64065">
        <w:rPr>
          <w:rFonts w:ascii="Arial" w:hAnsi="Arial" w:cs="Arial"/>
          <w:lang w:eastAsia="it-IT"/>
        </w:rPr>
        <w:t>,</w:t>
      </w:r>
      <w:r w:rsidRPr="00FA21C6">
        <w:rPr>
          <w:rFonts w:ascii="Arial" w:hAnsi="Arial" w:cs="Arial"/>
          <w:lang w:eastAsia="it-IT"/>
        </w:rPr>
        <w:t xml:space="preserve"> approvato con deliberazione del Consiglio Comunale n. 34 del 27.9.2007 e ss. mm. e ii.</w:t>
      </w:r>
      <w:r w:rsidR="00B64065">
        <w:rPr>
          <w:rFonts w:ascii="Arial" w:hAnsi="Arial" w:cs="Arial"/>
          <w:lang w:eastAsia="it-IT"/>
        </w:rPr>
        <w:t xml:space="preserve"> Si richiede che le pezze giustificative vengano presentate entro e non oltre il 31/12/2026, in caso contrario il residuo contabile sarà mantenuto a bilancio sino al 31/12/2027, se nulla perverrà all’amministrazione lo stesso verrà stornato.</w:t>
      </w:r>
    </w:p>
    <w:p w14:paraId="671F91FF" w14:textId="5652216D" w:rsidR="00FA21C6" w:rsidRPr="00DA6DB0" w:rsidRDefault="00B64065" w:rsidP="00FA21C6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Il Comune di Perledo è sollevato da qualsiasi obbligo o impegno che l’associazione dovesse assumere nei confronti di Fornitori o terzi</w:t>
      </w:r>
      <w:r w:rsidRPr="00D54DE5">
        <w:rPr>
          <w:rFonts w:ascii="Arial" w:hAnsi="Arial" w:cs="Arial"/>
          <w:lang w:eastAsia="it-IT"/>
        </w:rPr>
        <w:t>.</w:t>
      </w:r>
    </w:p>
    <w:p w14:paraId="6FFC5F97" w14:textId="77777777" w:rsidR="00D6229D" w:rsidRDefault="00D6229D" w:rsidP="00ED55D8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L’associazione si impegna a: </w:t>
      </w:r>
    </w:p>
    <w:p w14:paraId="55A18F75" w14:textId="6DEC5092" w:rsidR="00D6229D" w:rsidRDefault="00D6229D" w:rsidP="00D6229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 w:rsidRPr="00D6229D">
        <w:rPr>
          <w:rFonts w:ascii="Arial" w:hAnsi="Arial" w:cs="Arial"/>
          <w:lang w:eastAsia="it-IT"/>
        </w:rPr>
        <w:t>sottoscrivere con il corpo dei carabinieri un accordo formale nel quale si impegna a corrisponder</w:t>
      </w:r>
      <w:r>
        <w:rPr>
          <w:rFonts w:ascii="Arial" w:hAnsi="Arial" w:cs="Arial"/>
          <w:lang w:eastAsia="it-IT"/>
        </w:rPr>
        <w:t xml:space="preserve">e il dovuto previsto in massimo </w:t>
      </w:r>
      <w:r w:rsidRPr="00B64065">
        <w:rPr>
          <w:rFonts w:ascii="Arial" w:hAnsi="Arial" w:cs="Arial"/>
          <w:b/>
          <w:bCs/>
          <w:lang w:eastAsia="it-IT"/>
        </w:rPr>
        <w:t>€ 2.800,00</w:t>
      </w:r>
      <w:r>
        <w:rPr>
          <w:rFonts w:ascii="Arial" w:hAnsi="Arial" w:cs="Arial"/>
          <w:lang w:eastAsia="it-IT"/>
        </w:rPr>
        <w:t>;</w:t>
      </w:r>
    </w:p>
    <w:p w14:paraId="4DAB80D0" w14:textId="338FC238" w:rsidR="00B64065" w:rsidRPr="00B64065" w:rsidRDefault="00D6229D" w:rsidP="00B64065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organizzare la gestione del vitto per i</w:t>
      </w:r>
      <w:r w:rsidR="00B64065">
        <w:rPr>
          <w:rFonts w:ascii="Arial" w:hAnsi="Arial" w:cs="Arial"/>
          <w:lang w:eastAsia="it-IT"/>
        </w:rPr>
        <w:t xml:space="preserve"> </w:t>
      </w:r>
      <w:r>
        <w:rPr>
          <w:rFonts w:ascii="Arial" w:hAnsi="Arial" w:cs="Arial"/>
          <w:lang w:eastAsia="it-IT"/>
        </w:rPr>
        <w:t xml:space="preserve">musicisti partecipanti </w:t>
      </w:r>
      <w:r w:rsidR="00DA6DB0">
        <w:rPr>
          <w:rFonts w:ascii="Arial" w:hAnsi="Arial" w:cs="Arial"/>
          <w:lang w:eastAsia="it-IT"/>
        </w:rPr>
        <w:t xml:space="preserve">con un budget massimo di </w:t>
      </w:r>
      <w:r w:rsidR="00B64065" w:rsidRPr="00B64065">
        <w:rPr>
          <w:rFonts w:ascii="Arial" w:hAnsi="Arial" w:cs="Arial"/>
          <w:b/>
          <w:bCs/>
          <w:lang w:eastAsia="it-IT"/>
        </w:rPr>
        <w:t xml:space="preserve">€ </w:t>
      </w:r>
      <w:r w:rsidR="00B64065">
        <w:rPr>
          <w:rFonts w:ascii="Arial" w:hAnsi="Arial" w:cs="Arial"/>
          <w:b/>
          <w:bCs/>
          <w:lang w:eastAsia="it-IT"/>
        </w:rPr>
        <w:t>900</w:t>
      </w:r>
      <w:r w:rsidR="00B64065" w:rsidRPr="00B64065">
        <w:rPr>
          <w:rFonts w:ascii="Arial" w:hAnsi="Arial" w:cs="Arial"/>
          <w:b/>
          <w:bCs/>
          <w:lang w:eastAsia="it-IT"/>
        </w:rPr>
        <w:t>,00</w:t>
      </w:r>
      <w:r w:rsidR="00DA6DB0">
        <w:rPr>
          <w:rFonts w:ascii="Arial" w:hAnsi="Arial" w:cs="Arial"/>
          <w:lang w:eastAsia="it-IT"/>
        </w:rPr>
        <w:t>;</w:t>
      </w:r>
    </w:p>
    <w:p w14:paraId="6D4BE930" w14:textId="173C9BA3" w:rsidR="00DA6DB0" w:rsidRDefault="00DA6DB0" w:rsidP="00D6229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organizzare la logistica dell’evento e la predisposizione degli spazi necessari alla banda durante il servizio;</w:t>
      </w:r>
    </w:p>
    <w:p w14:paraId="1B6E963A" w14:textId="19EC61A0" w:rsidR="00DA6DB0" w:rsidRDefault="00DA6DB0" w:rsidP="00D6229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farsi carico della richiesta di permessi e tutti i relativi adempimenti previsti dalla legge in occasione di eventi pubblici;</w:t>
      </w:r>
    </w:p>
    <w:p w14:paraId="2614EAB9" w14:textId="18338D2F" w:rsidR="00DA6DB0" w:rsidRDefault="00DA6DB0" w:rsidP="00D6229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verificare e provvedere ad implementare le misure di sicurezza necessarie;</w:t>
      </w:r>
    </w:p>
    <w:p w14:paraId="22008ECD" w14:textId="35515D1C" w:rsidR="00DA6DB0" w:rsidRDefault="00DA6DB0" w:rsidP="00D6229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creare, stampare e affiggere i volantini sul territorio comunale oltre a implementare una compagna comunicativa sui mezzi social dell’associazione</w:t>
      </w:r>
      <w:r w:rsidR="00B64065">
        <w:rPr>
          <w:rFonts w:ascii="Arial" w:hAnsi="Arial" w:cs="Arial"/>
          <w:lang w:eastAsia="it-IT"/>
        </w:rPr>
        <w:t xml:space="preserve">, entro un budget massimo di </w:t>
      </w:r>
      <w:r w:rsidR="00B64065" w:rsidRPr="00B64065">
        <w:rPr>
          <w:rFonts w:ascii="Arial" w:hAnsi="Arial" w:cs="Arial"/>
          <w:b/>
          <w:bCs/>
          <w:lang w:eastAsia="it-IT"/>
        </w:rPr>
        <w:t>€200,00</w:t>
      </w:r>
      <w:r>
        <w:rPr>
          <w:rFonts w:ascii="Arial" w:hAnsi="Arial" w:cs="Arial"/>
          <w:lang w:eastAsia="it-IT"/>
        </w:rPr>
        <w:t>;</w:t>
      </w:r>
    </w:p>
    <w:p w14:paraId="1D5729E5" w14:textId="3528770F" w:rsidR="00DA6DB0" w:rsidRDefault="00DA6DB0" w:rsidP="00D6229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fornire volontari in numero adeguato a curare tutti gli aspetti dell’evento;</w:t>
      </w:r>
    </w:p>
    <w:p w14:paraId="75C2E6DE" w14:textId="418C3B69" w:rsidR="00DA6DB0" w:rsidRDefault="00DA6DB0" w:rsidP="00D6229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pulire i locali comunali, nel caso di utilizzo.</w:t>
      </w:r>
    </w:p>
    <w:p w14:paraId="4ADC36E4" w14:textId="57C9DBEE" w:rsidR="00B64065" w:rsidRPr="00B64065" w:rsidRDefault="00B64065" w:rsidP="00B64065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Il Comune si impegna a impegnare nel Bilancio di previsione la somma complessiva di </w:t>
      </w:r>
      <w:r w:rsidRPr="000B7C75">
        <w:rPr>
          <w:rFonts w:ascii="Arial" w:hAnsi="Arial" w:cs="Arial"/>
          <w:b/>
          <w:bCs/>
          <w:lang w:eastAsia="it-IT"/>
        </w:rPr>
        <w:t>€ 3.900,00</w:t>
      </w:r>
      <w:r>
        <w:rPr>
          <w:rFonts w:ascii="Arial" w:hAnsi="Arial" w:cs="Arial"/>
          <w:lang w:eastAsia="it-IT"/>
        </w:rPr>
        <w:t xml:space="preserve"> e liquidare il totale dell’importo effettivamente sostenuto, previa presentazione di idonei giustificativi di spesa direttamente riferiti all’evento oggetto dell’accordo, nei limiti di budget di quanto indicato al precedente comma. </w:t>
      </w:r>
    </w:p>
    <w:p w14:paraId="709FB5FA" w14:textId="52632F10" w:rsidR="00D54DE5" w:rsidRDefault="00D54DE5" w:rsidP="00ED55D8">
      <w:pPr>
        <w:jc w:val="both"/>
        <w:rPr>
          <w:rFonts w:ascii="Arial" w:hAnsi="Arial" w:cs="Arial"/>
          <w:b/>
          <w:bCs/>
          <w:lang w:eastAsia="it-IT"/>
        </w:rPr>
      </w:pPr>
      <w:r w:rsidRPr="00D54DE5">
        <w:rPr>
          <w:rFonts w:ascii="Arial" w:hAnsi="Arial" w:cs="Arial"/>
          <w:b/>
          <w:bCs/>
          <w:lang w:eastAsia="it-IT"/>
        </w:rPr>
        <w:t>Durata</w:t>
      </w:r>
    </w:p>
    <w:p w14:paraId="41B885E4" w14:textId="3C762430" w:rsidR="00D54DE5" w:rsidRPr="00D54DE5" w:rsidRDefault="00D54DE5" w:rsidP="00D54DE5">
      <w:p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 xml:space="preserve">Il presente Protocollo d’intesa </w:t>
      </w:r>
      <w:r w:rsidR="00FA21C6">
        <w:rPr>
          <w:rFonts w:ascii="Arial" w:hAnsi="Arial" w:cs="Arial"/>
          <w:lang w:eastAsia="it-IT"/>
        </w:rPr>
        <w:t>ha validità fino al 31/12/2026</w:t>
      </w:r>
      <w:r w:rsidRPr="00D54DE5">
        <w:rPr>
          <w:rFonts w:ascii="Arial" w:hAnsi="Arial" w:cs="Arial"/>
          <w:lang w:eastAsia="it-IT"/>
        </w:rPr>
        <w:t>.</w:t>
      </w:r>
      <w:r w:rsidR="00FA21C6">
        <w:rPr>
          <w:rFonts w:ascii="Arial" w:hAnsi="Arial" w:cs="Arial"/>
          <w:lang w:eastAsia="it-IT"/>
        </w:rPr>
        <w:t xml:space="preserve"> </w:t>
      </w:r>
    </w:p>
    <w:p w14:paraId="5EF55B36" w14:textId="77777777" w:rsidR="00D54DE5" w:rsidRPr="00D54DE5" w:rsidRDefault="00D54DE5" w:rsidP="00D54DE5">
      <w:p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>Le Parti hanno facoltà di recedere unilateralmente dal presente protocollo d’intesa ovvero di scioglierlo consensualmente mediante comunicazione scritta da notificare a mezzo Posta Elettronica Certificata (P.E.C.).</w:t>
      </w:r>
    </w:p>
    <w:p w14:paraId="05B9093A" w14:textId="5937DB01" w:rsidR="00D54DE5" w:rsidRDefault="00D54DE5" w:rsidP="00D54DE5">
      <w:pPr>
        <w:jc w:val="both"/>
        <w:rPr>
          <w:rFonts w:ascii="Arial" w:hAnsi="Arial" w:cs="Arial"/>
          <w:lang w:eastAsia="it-IT"/>
        </w:rPr>
      </w:pPr>
      <w:r w:rsidRPr="00D54DE5">
        <w:rPr>
          <w:rFonts w:ascii="Arial" w:hAnsi="Arial" w:cs="Arial"/>
          <w:lang w:eastAsia="it-IT"/>
        </w:rPr>
        <w:t xml:space="preserve">Il recesso ha effetto decorsi </w:t>
      </w:r>
      <w:r w:rsidR="00195067">
        <w:rPr>
          <w:rFonts w:ascii="Arial" w:hAnsi="Arial" w:cs="Arial"/>
          <w:lang w:eastAsia="it-IT"/>
        </w:rPr>
        <w:t>15 giorni</w:t>
      </w:r>
      <w:r w:rsidRPr="00D54DE5">
        <w:rPr>
          <w:rFonts w:ascii="Arial" w:hAnsi="Arial" w:cs="Arial"/>
          <w:lang w:eastAsia="it-IT"/>
        </w:rPr>
        <w:t xml:space="preserve"> dalla data di notifica dello stesso</w:t>
      </w:r>
      <w:r w:rsidR="00195067">
        <w:rPr>
          <w:rFonts w:ascii="Arial" w:hAnsi="Arial" w:cs="Arial"/>
          <w:lang w:eastAsia="it-IT"/>
        </w:rPr>
        <w:t xml:space="preserve"> e </w:t>
      </w:r>
      <w:r w:rsidR="00BA25E1">
        <w:rPr>
          <w:rFonts w:ascii="Arial" w:hAnsi="Arial" w:cs="Arial"/>
          <w:lang w:eastAsia="it-IT"/>
        </w:rPr>
        <w:t>la liquidazione sarà relativa solo ai mesi di effettiva attività dell’applicazione</w:t>
      </w:r>
      <w:r w:rsidR="00195067">
        <w:rPr>
          <w:rFonts w:ascii="Arial" w:hAnsi="Arial" w:cs="Arial"/>
          <w:lang w:eastAsia="it-IT"/>
        </w:rPr>
        <w:t>, salvo diverso accordo tra le parti.</w:t>
      </w:r>
    </w:p>
    <w:p w14:paraId="6A15C79A" w14:textId="150A1195" w:rsidR="00195067" w:rsidRPr="00195067" w:rsidRDefault="00195067" w:rsidP="00195067">
      <w:pPr>
        <w:jc w:val="both"/>
        <w:rPr>
          <w:rFonts w:ascii="Arial" w:hAnsi="Arial" w:cs="Arial"/>
          <w:lang w:eastAsia="it-IT"/>
        </w:rPr>
      </w:pPr>
      <w:r w:rsidRPr="00195067">
        <w:rPr>
          <w:rFonts w:ascii="Arial" w:hAnsi="Arial" w:cs="Arial"/>
          <w:b/>
          <w:lang w:eastAsia="it-IT"/>
        </w:rPr>
        <w:t>Controversie</w:t>
      </w:r>
    </w:p>
    <w:p w14:paraId="60975FE3" w14:textId="77777777" w:rsidR="00195067" w:rsidRPr="00195067" w:rsidRDefault="00195067" w:rsidP="00195067">
      <w:pPr>
        <w:jc w:val="both"/>
        <w:rPr>
          <w:rFonts w:ascii="Arial" w:hAnsi="Arial" w:cs="Arial"/>
          <w:lang w:eastAsia="it-IT"/>
        </w:rPr>
      </w:pPr>
      <w:r w:rsidRPr="00195067">
        <w:rPr>
          <w:rFonts w:ascii="Arial" w:hAnsi="Arial" w:cs="Arial"/>
          <w:lang w:eastAsia="it-IT"/>
        </w:rPr>
        <w:t xml:space="preserve">Le Parti concordano di definire amichevolmente qualsiasi vertenza che possa nascere dalla interpretazione o esecuzione del presente Protocollo di Intesa. </w:t>
      </w:r>
    </w:p>
    <w:p w14:paraId="2BB4BFF3" w14:textId="2EE88ACD" w:rsidR="00195067" w:rsidRPr="00D54DE5" w:rsidRDefault="00195067" w:rsidP="00195067">
      <w:pPr>
        <w:jc w:val="both"/>
        <w:rPr>
          <w:rFonts w:ascii="Arial" w:hAnsi="Arial" w:cs="Arial"/>
          <w:lang w:eastAsia="it-IT"/>
        </w:rPr>
      </w:pPr>
      <w:r w:rsidRPr="00195067">
        <w:rPr>
          <w:rFonts w:ascii="Arial" w:hAnsi="Arial" w:cs="Arial"/>
          <w:lang w:eastAsia="it-IT"/>
        </w:rPr>
        <w:t xml:space="preserve">Nel caso in cui non sia possibile raggiungere in questo modo un accordo bonario, il Foro di </w:t>
      </w:r>
      <w:r>
        <w:rPr>
          <w:rFonts w:ascii="Arial" w:hAnsi="Arial" w:cs="Arial"/>
          <w:lang w:eastAsia="it-IT"/>
        </w:rPr>
        <w:t>Lecco.</w:t>
      </w:r>
    </w:p>
    <w:p w14:paraId="7CE06758" w14:textId="77777777" w:rsidR="00AE6252" w:rsidRDefault="00AE6252" w:rsidP="00ED55D8">
      <w:pPr>
        <w:rPr>
          <w:rFonts w:ascii="Arial" w:hAnsi="Arial" w:cs="Arial"/>
          <w:b/>
          <w:bCs/>
          <w:lang w:eastAsia="it-IT"/>
        </w:rPr>
      </w:pPr>
    </w:p>
    <w:p w14:paraId="16BAB52F" w14:textId="77777777" w:rsidR="00D94D90" w:rsidRPr="00D54DE5" w:rsidRDefault="00D94D90" w:rsidP="002E2B18">
      <w:pPr>
        <w:jc w:val="both"/>
        <w:rPr>
          <w:rFonts w:ascii="Arial" w:hAnsi="Arial" w:cs="Arial"/>
          <w:lang w:eastAsia="it-IT"/>
        </w:rPr>
      </w:pPr>
    </w:p>
    <w:p w14:paraId="62FF4FE2" w14:textId="77777777" w:rsidR="00195067" w:rsidRPr="00195067" w:rsidRDefault="00195067" w:rsidP="00195067">
      <w:pPr>
        <w:jc w:val="both"/>
        <w:rPr>
          <w:rFonts w:ascii="Arial" w:hAnsi="Arial" w:cs="Arial"/>
          <w:b/>
          <w:bCs/>
          <w:lang w:eastAsia="it-IT"/>
        </w:rPr>
      </w:pPr>
      <w:r w:rsidRPr="00195067">
        <w:rPr>
          <w:rFonts w:ascii="Arial" w:hAnsi="Arial" w:cs="Arial"/>
          <w:b/>
          <w:bCs/>
          <w:lang w:eastAsia="it-IT"/>
        </w:rPr>
        <w:t>Sottoscrizione, registrazione e imposta di bollo</w:t>
      </w:r>
    </w:p>
    <w:p w14:paraId="5F45F04F" w14:textId="7FEE1731" w:rsidR="00195067" w:rsidRPr="00195067" w:rsidRDefault="00195067" w:rsidP="00195067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Il presente accordo </w:t>
      </w:r>
      <w:r w:rsidRPr="00195067">
        <w:rPr>
          <w:rFonts w:ascii="Arial" w:hAnsi="Arial" w:cs="Arial"/>
          <w:lang w:eastAsia="it-IT"/>
        </w:rPr>
        <w:t>è sottoscritt</w:t>
      </w:r>
      <w:r>
        <w:rPr>
          <w:rFonts w:ascii="Arial" w:hAnsi="Arial" w:cs="Arial"/>
          <w:lang w:eastAsia="it-IT"/>
        </w:rPr>
        <w:t>o</w:t>
      </w:r>
      <w:r w:rsidRPr="00195067">
        <w:rPr>
          <w:rFonts w:ascii="Arial" w:hAnsi="Arial" w:cs="Arial"/>
          <w:lang w:eastAsia="it-IT"/>
        </w:rPr>
        <w:t xml:space="preserve"> in via telematica con firma digitale, ai sensi dell'articolo 15, comma 2 bis, della legge 241/1990</w:t>
      </w:r>
      <w:r>
        <w:rPr>
          <w:rFonts w:ascii="Arial" w:hAnsi="Arial" w:cs="Arial"/>
          <w:lang w:eastAsia="it-IT"/>
        </w:rPr>
        <w:t xml:space="preserve"> e non è soggetto a registrazione imposta di bollo.</w:t>
      </w:r>
    </w:p>
    <w:p w14:paraId="5DE22281" w14:textId="605898D8" w:rsidR="0073204D" w:rsidRDefault="0073204D" w:rsidP="000E021B">
      <w:pPr>
        <w:jc w:val="both"/>
        <w:rPr>
          <w:rFonts w:ascii="Arial" w:hAnsi="Arial" w:cs="Arial"/>
          <w:lang w:eastAsia="it-IT"/>
        </w:rPr>
      </w:pPr>
    </w:p>
    <w:p w14:paraId="0C52E49A" w14:textId="77777777" w:rsidR="00195067" w:rsidRPr="00195067" w:rsidRDefault="00195067" w:rsidP="00195067">
      <w:pPr>
        <w:jc w:val="both"/>
        <w:rPr>
          <w:rFonts w:ascii="Arial" w:hAnsi="Arial" w:cs="Arial"/>
          <w:lang w:eastAsia="it-IT"/>
        </w:rPr>
      </w:pPr>
      <w:r w:rsidRPr="00195067">
        <w:rPr>
          <w:rFonts w:ascii="Arial" w:hAnsi="Arial" w:cs="Arial"/>
          <w:b/>
          <w:bCs/>
          <w:lang w:eastAsia="it-IT"/>
        </w:rPr>
        <w:t xml:space="preserve">Letto, confermato e sottoscritto. </w:t>
      </w:r>
    </w:p>
    <w:p w14:paraId="7DD007A8" w14:textId="77777777" w:rsidR="00D94D90" w:rsidRDefault="00D94D90" w:rsidP="000471F3">
      <w:pPr>
        <w:jc w:val="both"/>
        <w:rPr>
          <w:rFonts w:ascii="Arial" w:hAnsi="Arial" w:cs="Arial"/>
          <w:b/>
          <w:lang w:eastAsia="it-IT"/>
        </w:rPr>
      </w:pPr>
    </w:p>
    <w:p w14:paraId="605240F4" w14:textId="77777777" w:rsidR="00D94D90" w:rsidRDefault="00D94D90" w:rsidP="000471F3">
      <w:pPr>
        <w:jc w:val="both"/>
        <w:rPr>
          <w:rFonts w:ascii="Arial" w:hAnsi="Arial" w:cs="Arial"/>
          <w:b/>
          <w:lang w:eastAsia="it-IT"/>
        </w:rPr>
      </w:pPr>
    </w:p>
    <w:p w14:paraId="384271A2" w14:textId="2A78E908" w:rsidR="00D94D90" w:rsidRDefault="00D94D90" w:rsidP="000471F3">
      <w:pPr>
        <w:jc w:val="both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lang w:eastAsia="it-IT"/>
        </w:rPr>
        <w:t>Comune di Perledo</w:t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 w:rsidR="00B64065">
        <w:rPr>
          <w:rFonts w:ascii="Arial" w:hAnsi="Arial" w:cs="Arial"/>
          <w:b/>
          <w:lang w:eastAsia="it-IT"/>
        </w:rPr>
        <w:t xml:space="preserve">  </w:t>
      </w:r>
      <w:r w:rsidR="00511582">
        <w:rPr>
          <w:rFonts w:ascii="Arial" w:hAnsi="Arial" w:cs="Arial"/>
          <w:b/>
          <w:lang w:eastAsia="it-IT"/>
        </w:rPr>
        <w:t xml:space="preserve">          </w:t>
      </w:r>
      <w:r>
        <w:rPr>
          <w:rFonts w:ascii="Arial" w:hAnsi="Arial" w:cs="Arial"/>
          <w:b/>
          <w:lang w:eastAsia="it-IT"/>
        </w:rPr>
        <w:tab/>
      </w:r>
      <w:r w:rsidR="00511582">
        <w:rPr>
          <w:rFonts w:ascii="Arial" w:hAnsi="Arial" w:cs="Arial"/>
          <w:b/>
          <w:bCs/>
          <w:lang w:eastAsia="it-IT"/>
        </w:rPr>
        <w:t>_________________________</w:t>
      </w:r>
    </w:p>
    <w:p w14:paraId="2B8B326A" w14:textId="2ED4A6D2" w:rsidR="00EC4F22" w:rsidRPr="00D54DE5" w:rsidRDefault="00EC4F22" w:rsidP="000471F3">
      <w:pPr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       Il Sindaco</w:t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</w:r>
      <w:r>
        <w:rPr>
          <w:rFonts w:ascii="Arial" w:hAnsi="Arial" w:cs="Arial"/>
          <w:b/>
          <w:bCs/>
          <w:lang w:eastAsia="it-IT"/>
        </w:rPr>
        <w:tab/>
        <w:t>Legale rappresentante</w:t>
      </w:r>
    </w:p>
    <w:sectPr w:rsidR="00EC4F22" w:rsidRPr="00D54D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80D8" w14:textId="77777777" w:rsidR="009573DA" w:rsidRDefault="009573DA" w:rsidP="00755733">
      <w:pPr>
        <w:spacing w:after="0" w:line="240" w:lineRule="auto"/>
      </w:pPr>
      <w:r>
        <w:separator/>
      </w:r>
    </w:p>
  </w:endnote>
  <w:endnote w:type="continuationSeparator" w:id="0">
    <w:p w14:paraId="17B85806" w14:textId="77777777" w:rsidR="009573DA" w:rsidRDefault="009573DA" w:rsidP="0075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BAC6" w14:textId="0B2AB680" w:rsidR="00755733" w:rsidRDefault="00755733" w:rsidP="00755733">
    <w:pPr>
      <w:pStyle w:val="Pidipagina"/>
      <w:jc w:val="center"/>
    </w:pPr>
    <w:r w:rsidRPr="00755733">
      <w:rPr>
        <w:rFonts w:ascii="Titillium Web" w:hAnsi="Titillium Web"/>
        <w:color w:val="333333"/>
        <w:sz w:val="28"/>
        <w:szCs w:val="28"/>
        <w:shd w:val="clear" w:color="auto" w:fill="FFFFFF"/>
      </w:rPr>
      <w:t>C</w:t>
    </w:r>
    <w:r>
      <w:rPr>
        <w:rFonts w:ascii="Titillium Web" w:hAnsi="Titillium Web"/>
        <w:color w:val="333333"/>
        <w:sz w:val="28"/>
        <w:szCs w:val="28"/>
        <w:shd w:val="clear" w:color="auto" w:fill="FFFFFF"/>
      </w:rPr>
      <w:t>.</w:t>
    </w:r>
    <w:r w:rsidRPr="00755733">
      <w:rPr>
        <w:rFonts w:ascii="Titillium Web" w:hAnsi="Titillium Web"/>
        <w:color w:val="333333"/>
        <w:sz w:val="28"/>
        <w:szCs w:val="28"/>
        <w:shd w:val="clear" w:color="auto" w:fill="FFFFFF"/>
      </w:rPr>
      <w:t>F</w:t>
    </w:r>
    <w:r>
      <w:rPr>
        <w:rFonts w:ascii="Titillium Web" w:hAnsi="Titillium Web"/>
        <w:color w:val="333333"/>
        <w:sz w:val="28"/>
        <w:szCs w:val="28"/>
        <w:shd w:val="clear" w:color="auto" w:fill="FFFFFF"/>
      </w:rPr>
      <w:t>.</w:t>
    </w:r>
    <w:r w:rsidRPr="00755733">
      <w:rPr>
        <w:rFonts w:ascii="Titillium Web" w:hAnsi="Titillium Web"/>
        <w:color w:val="333333"/>
        <w:sz w:val="28"/>
        <w:szCs w:val="28"/>
        <w:shd w:val="clear" w:color="auto" w:fill="FFFFFF"/>
      </w:rPr>
      <w:t xml:space="preserve"> 83005870130 - P. Iva 00710400136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0665" w14:textId="77777777" w:rsidR="009573DA" w:rsidRDefault="009573DA" w:rsidP="00755733">
      <w:pPr>
        <w:spacing w:after="0" w:line="240" w:lineRule="auto"/>
      </w:pPr>
      <w:r>
        <w:separator/>
      </w:r>
    </w:p>
  </w:footnote>
  <w:footnote w:type="continuationSeparator" w:id="0">
    <w:p w14:paraId="6966FEE8" w14:textId="77777777" w:rsidR="009573DA" w:rsidRDefault="009573DA" w:rsidP="0075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2F31" w14:textId="716D8FBE" w:rsidR="00755733" w:rsidRDefault="00755733" w:rsidP="00755733">
    <w:pPr>
      <w:pStyle w:val="Intestazione"/>
      <w:jc w:val="center"/>
      <w:rPr>
        <w:sz w:val="80"/>
        <w:szCs w:val="80"/>
      </w:rPr>
    </w:pPr>
    <w:r>
      <w:rPr>
        <w:noProof/>
        <w:sz w:val="80"/>
        <w:szCs w:val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0554D" wp14:editId="4E87A25F">
              <wp:simplePos x="0" y="0"/>
              <wp:positionH relativeFrom="column">
                <wp:posOffset>-501726</wp:posOffset>
              </wp:positionH>
              <wp:positionV relativeFrom="paragraph">
                <wp:posOffset>-122034</wp:posOffset>
              </wp:positionV>
              <wp:extent cx="1228299" cy="1377296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299" cy="13772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B2E156" w14:textId="3C263C7F" w:rsidR="00755733" w:rsidRDefault="007557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BB672" wp14:editId="6AC2F2E0">
                                <wp:extent cx="928048" cy="1323328"/>
                                <wp:effectExtent l="0" t="0" r="5715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magin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0799" cy="1341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0554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39.5pt;margin-top:-9.6pt;width:96.7pt;height:10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" fillcolor="white [3201]" stroked="f" strokeweight=".5pt">
              <v:textbox>
                <w:txbxContent>
                  <w:p w14:paraId="71B2E156" w14:textId="3C263C7F" w:rsidR="00755733" w:rsidRDefault="00755733">
                    <w:r>
                      <w:rPr>
                        <w:noProof/>
                      </w:rPr>
                      <w:drawing>
                        <wp:inline distT="0" distB="0" distL="0" distR="0" wp14:anchorId="21EBB672" wp14:editId="6AC2F2E0">
                          <wp:extent cx="928048" cy="1323328"/>
                          <wp:effectExtent l="0" t="0" r="5715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magine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0799" cy="1341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80"/>
        <w:szCs w:val="80"/>
      </w:rPr>
      <w:t>COMUNE DI PERLEDO</w:t>
    </w:r>
  </w:p>
  <w:p w14:paraId="72742531" w14:textId="4606BA6D" w:rsidR="00755733" w:rsidRPr="00755733" w:rsidRDefault="00755733" w:rsidP="00755733">
    <w:pPr>
      <w:pStyle w:val="Intestazione"/>
      <w:jc w:val="center"/>
      <w:rPr>
        <w:sz w:val="40"/>
        <w:szCs w:val="40"/>
      </w:rPr>
    </w:pPr>
    <w:r>
      <w:rPr>
        <w:sz w:val="40"/>
        <w:szCs w:val="40"/>
      </w:rPr>
      <w:t>Provincia di Lecco</w:t>
    </w:r>
  </w:p>
  <w:p w14:paraId="261BFEA9" w14:textId="501C41CB" w:rsidR="00755733" w:rsidRPr="00755733" w:rsidRDefault="00755733" w:rsidP="00755733">
    <w:pPr>
      <w:pStyle w:val="Intestazione"/>
      <w:jc w:val="center"/>
      <w:rPr>
        <w:sz w:val="24"/>
        <w:szCs w:val="24"/>
      </w:rPr>
    </w:pPr>
    <w:r>
      <w:rPr>
        <w:rFonts w:ascii="Titillium Web" w:hAnsi="Titillium Web"/>
        <w:color w:val="333333"/>
        <w:sz w:val="28"/>
        <w:szCs w:val="28"/>
        <w:shd w:val="clear" w:color="auto" w:fill="FFFFFF"/>
      </w:rPr>
      <w:t>Via della Pace, 10 – 23828 Perledo (LC)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D5FEA"/>
    <w:multiLevelType w:val="multilevel"/>
    <w:tmpl w:val="C7A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54042"/>
    <w:multiLevelType w:val="multilevel"/>
    <w:tmpl w:val="B0C2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A3E36"/>
    <w:multiLevelType w:val="hybridMultilevel"/>
    <w:tmpl w:val="5A6E9D48"/>
    <w:lvl w:ilvl="0" w:tplc="EF366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E470E"/>
    <w:multiLevelType w:val="multilevel"/>
    <w:tmpl w:val="492ED5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72F4C"/>
    <w:multiLevelType w:val="hybridMultilevel"/>
    <w:tmpl w:val="67EC54CC"/>
    <w:lvl w:ilvl="0" w:tplc="E6FE4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08326">
    <w:abstractNumId w:val="1"/>
  </w:num>
  <w:num w:numId="2" w16cid:durableId="900485504">
    <w:abstractNumId w:val="0"/>
  </w:num>
  <w:num w:numId="3" w16cid:durableId="120422334">
    <w:abstractNumId w:val="3"/>
  </w:num>
  <w:num w:numId="4" w16cid:durableId="1318068538">
    <w:abstractNumId w:val="4"/>
  </w:num>
  <w:num w:numId="5" w16cid:durableId="145675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33"/>
    <w:rsid w:val="00010D85"/>
    <w:rsid w:val="000471F3"/>
    <w:rsid w:val="000B7C75"/>
    <w:rsid w:val="000D6C8F"/>
    <w:rsid w:val="000E021B"/>
    <w:rsid w:val="000E0CED"/>
    <w:rsid w:val="00110118"/>
    <w:rsid w:val="00195067"/>
    <w:rsid w:val="001974C6"/>
    <w:rsid w:val="001A0FBD"/>
    <w:rsid w:val="001B452B"/>
    <w:rsid w:val="001B6C9E"/>
    <w:rsid w:val="002163D9"/>
    <w:rsid w:val="00255C51"/>
    <w:rsid w:val="002768E7"/>
    <w:rsid w:val="002E2B18"/>
    <w:rsid w:val="003C777B"/>
    <w:rsid w:val="003F4AEA"/>
    <w:rsid w:val="004044BC"/>
    <w:rsid w:val="00424DE5"/>
    <w:rsid w:val="00426B6D"/>
    <w:rsid w:val="00431359"/>
    <w:rsid w:val="00431CB7"/>
    <w:rsid w:val="004508A1"/>
    <w:rsid w:val="00467CDF"/>
    <w:rsid w:val="004A6227"/>
    <w:rsid w:val="004D4ED1"/>
    <w:rsid w:val="004F5361"/>
    <w:rsid w:val="00511582"/>
    <w:rsid w:val="0055382E"/>
    <w:rsid w:val="005E08C2"/>
    <w:rsid w:val="005F3F7D"/>
    <w:rsid w:val="006271FA"/>
    <w:rsid w:val="00662D90"/>
    <w:rsid w:val="00685403"/>
    <w:rsid w:val="0073204D"/>
    <w:rsid w:val="00755733"/>
    <w:rsid w:val="007D557C"/>
    <w:rsid w:val="007F1858"/>
    <w:rsid w:val="00847599"/>
    <w:rsid w:val="00874EC6"/>
    <w:rsid w:val="00884397"/>
    <w:rsid w:val="008F4F5C"/>
    <w:rsid w:val="009069DC"/>
    <w:rsid w:val="009573DA"/>
    <w:rsid w:val="00982657"/>
    <w:rsid w:val="009C0B68"/>
    <w:rsid w:val="009E6448"/>
    <w:rsid w:val="00A03A45"/>
    <w:rsid w:val="00A234B3"/>
    <w:rsid w:val="00A26454"/>
    <w:rsid w:val="00A964A3"/>
    <w:rsid w:val="00AD5A5D"/>
    <w:rsid w:val="00AE6252"/>
    <w:rsid w:val="00B64065"/>
    <w:rsid w:val="00B80BF7"/>
    <w:rsid w:val="00BA25E1"/>
    <w:rsid w:val="00BC3C29"/>
    <w:rsid w:val="00BD6C61"/>
    <w:rsid w:val="00C01D11"/>
    <w:rsid w:val="00CF31EB"/>
    <w:rsid w:val="00D27076"/>
    <w:rsid w:val="00D4409F"/>
    <w:rsid w:val="00D54DE5"/>
    <w:rsid w:val="00D6229D"/>
    <w:rsid w:val="00D94D90"/>
    <w:rsid w:val="00DA6DB0"/>
    <w:rsid w:val="00E63DF6"/>
    <w:rsid w:val="00E937B2"/>
    <w:rsid w:val="00EC4F22"/>
    <w:rsid w:val="00ED55D8"/>
    <w:rsid w:val="00EF6BA1"/>
    <w:rsid w:val="00EF6E9F"/>
    <w:rsid w:val="00F21F00"/>
    <w:rsid w:val="00F7490A"/>
    <w:rsid w:val="00FA21C6"/>
    <w:rsid w:val="00FB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C20A"/>
  <w15:chartTrackingRefBased/>
  <w15:docId w15:val="{932D7297-725A-4C3B-8981-9FB27315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5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733"/>
  </w:style>
  <w:style w:type="paragraph" w:styleId="Pidipagina">
    <w:name w:val="footer"/>
    <w:basedOn w:val="Normale"/>
    <w:link w:val="PidipaginaCarattere"/>
    <w:unhideWhenUsed/>
    <w:rsid w:val="00755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55733"/>
  </w:style>
  <w:style w:type="paragraph" w:styleId="NormaleWeb">
    <w:name w:val="Normal (Web)"/>
    <w:basedOn w:val="Normale"/>
    <w:uiPriority w:val="99"/>
    <w:semiHidden/>
    <w:unhideWhenUsed/>
    <w:rsid w:val="00EF6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EF6B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431CB7"/>
    <w:pPr>
      <w:spacing w:after="240" w:line="240" w:lineRule="atLeast"/>
      <w:ind w:firstLine="360"/>
      <w:jc w:val="both"/>
    </w:pPr>
    <w:rPr>
      <w:rFonts w:ascii="Garamond" w:eastAsia="Times New Roman" w:hAnsi="Garamond" w:cs="Garamond"/>
      <w:kern w:val="18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1CB7"/>
    <w:rPr>
      <w:rFonts w:ascii="Garamond" w:eastAsia="Times New Roman" w:hAnsi="Garamond" w:cs="Garamond"/>
      <w:kern w:val="18"/>
      <w:sz w:val="20"/>
      <w:szCs w:val="20"/>
      <w:lang w:eastAsia="it-IT"/>
    </w:rPr>
  </w:style>
  <w:style w:type="paragraph" w:customStyle="1" w:styleId="Indirizzo">
    <w:name w:val="Indirizzo"/>
    <w:basedOn w:val="Normale"/>
    <w:next w:val="Normale"/>
    <w:rsid w:val="00431CB7"/>
    <w:pPr>
      <w:spacing w:before="220" w:after="0" w:line="240" w:lineRule="atLeast"/>
      <w:jc w:val="both"/>
    </w:pPr>
    <w:rPr>
      <w:rFonts w:ascii="Garamond" w:eastAsia="Times New Roman" w:hAnsi="Garamond" w:cs="Garamond"/>
      <w:kern w:val="1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320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204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3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turismo@pecimpres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perledo@pec.regione.lombard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reccani.it/enciclopedia/princip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eccani.it/enciclopedia/titol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Mazzi</dc:creator>
  <cp:keywords/>
  <dc:description/>
  <cp:lastModifiedBy>AMMINISTRATIVO</cp:lastModifiedBy>
  <cp:revision>5</cp:revision>
  <cp:lastPrinted>2025-12-18T11:43:00Z</cp:lastPrinted>
  <dcterms:created xsi:type="dcterms:W3CDTF">2026-05-07T10:36:00Z</dcterms:created>
  <dcterms:modified xsi:type="dcterms:W3CDTF">2026-05-08T08:39:00Z</dcterms:modified>
</cp:coreProperties>
</file>